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A" w:rsidRPr="009F6A04" w:rsidRDefault="00CF5F6A" w:rsidP="00CF5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CF5F6A" w:rsidRDefault="00CF5F6A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DC6" w:rsidRDefault="00A23E90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Финансовое право</w:t>
      </w:r>
    </w:p>
    <w:p w:rsidR="00CF5F6A" w:rsidRPr="00A23E90" w:rsidRDefault="00CF5F6A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DC6" w:rsidRPr="00CF5F6A" w:rsidRDefault="00CF5F6A" w:rsidP="00CF5F6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74186" w:rsidRPr="00CF5F6A" w:rsidRDefault="00A23E90" w:rsidP="00CF5F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="00974186" w:rsidRPr="00C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E90" w:rsidRPr="00A23E90" w:rsidRDefault="00974186" w:rsidP="00CF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3E90"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студентов комплексную систему знаний и представлений о правовом закреплении и регулировании общественных отношений,</w:t>
      </w:r>
      <w:r w:rsid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90"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финансовой системой Российского государства;</w:t>
      </w:r>
      <w:r w:rsid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90"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финансового права;</w:t>
      </w:r>
      <w:r w:rsid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90"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правового регулирования бюджетной,</w:t>
      </w:r>
      <w:r w:rsid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90"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налоговой, кредитной и денежной системы России; правовых институтах государственного и муниципального долга, </w:t>
      </w:r>
    </w:p>
    <w:p w:rsidR="00A23E90" w:rsidRPr="00A23E90" w:rsidRDefault="00A23E90" w:rsidP="00CF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государственного и муниципального займа в РФ; правовом регулировании банковской системы РФ; валютном контроле и валютном регулировании в России; финансово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186" w:rsidRPr="00CF5F6A" w:rsidRDefault="00243DC6" w:rsidP="00CF5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F5F6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243DC6" w:rsidRPr="00CF5F6A" w:rsidRDefault="00974186" w:rsidP="00CF5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243DC6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</w:t>
      </w:r>
      <w:r w:rsidR="00A23E90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 право</w:t>
      </w:r>
      <w:r w:rsidR="00243D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F91EEA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 w:rsidR="00F91EEA"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учебного плана подготовки бакалавров по направлению 38.03.01 «Экономика»</w:t>
      </w:r>
      <w:r w:rsidR="00A23E90">
        <w:rPr>
          <w:rFonts w:ascii="Times New Roman" w:eastAsia="TimesNewRoman" w:hAnsi="Times New Roman" w:cs="Times New Roman"/>
          <w:sz w:val="28"/>
          <w:szCs w:val="28"/>
        </w:rPr>
        <w:t>, профиль «Финансы и кредит»</w:t>
      </w:r>
      <w:r w:rsidR="00243DC6"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74186" w:rsidRPr="00CF5F6A" w:rsidRDefault="00974186" w:rsidP="00CF5F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F6A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243DC6" w:rsidRPr="00974186" w:rsidRDefault="00974186" w:rsidP="00CF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4186">
        <w:rPr>
          <w:rFonts w:ascii="Times New Roman" w:hAnsi="Times New Roman" w:cs="Times New Roman"/>
          <w:sz w:val="28"/>
          <w:szCs w:val="28"/>
        </w:rPr>
        <w:t>Финансовая  деятельность  государства  и  муниципальных  образований  как объект  правового  обеспечения  нормами  финансового  законодательства Финансовое право и финансовое законодательство Финансовый контроль в финансовой  деятельности  государства  и  местного  самоуправления. Бюджетное  законодательство  Российской  Федерации.  Доходы  и  расходы бюджетов  бюджетной  системы  Российской  Федерации.  Межбюджетные отношения  в  Российской  Федерации.  Бюджетный  процесс  в  Российской Федерации.  Правовой  режим  функционирования  государственных внебюджетных фондов. Налоговое законодательство Российской Федерации. Порядок исполнения обязанностей по уплате налогов и сборов.</w:t>
      </w:r>
      <w:bookmarkEnd w:id="0"/>
    </w:p>
    <w:sectPr w:rsidR="00243DC6" w:rsidRPr="009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6"/>
    <w:rsid w:val="00243DC6"/>
    <w:rsid w:val="00353E20"/>
    <w:rsid w:val="00714A84"/>
    <w:rsid w:val="00974186"/>
    <w:rsid w:val="00A23E90"/>
    <w:rsid w:val="00CF5F6A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F5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F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5F6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F5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F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5F6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A1BDF-1F0B-472A-85F5-C307850C2541}"/>
</file>

<file path=customXml/itemProps2.xml><?xml version="1.0" encoding="utf-8"?>
<ds:datastoreItem xmlns:ds="http://schemas.openxmlformats.org/officeDocument/2006/customXml" ds:itemID="{50B64100-55F8-465F-9009-D3FF1A0EBE55}"/>
</file>

<file path=customXml/itemProps3.xml><?xml version="1.0" encoding="utf-8"?>
<ds:datastoreItem xmlns:ds="http://schemas.openxmlformats.org/officeDocument/2006/customXml" ds:itemID="{23D77F37-153D-4E4D-8375-842CF7588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5</cp:revision>
  <dcterms:created xsi:type="dcterms:W3CDTF">2015-06-30T11:02:00Z</dcterms:created>
  <dcterms:modified xsi:type="dcterms:W3CDTF">2020-11-11T12:13:00Z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